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F2F7" w14:textId="0DC83716" w:rsidR="00BC25B7" w:rsidRPr="004D20D2" w:rsidRDefault="00BC25B7" w:rsidP="00BC25B7">
      <w:pPr>
        <w:rPr>
          <w:b/>
          <w:bCs/>
          <w:sz w:val="24"/>
          <w:szCs w:val="24"/>
        </w:rPr>
      </w:pPr>
      <w:r w:rsidRPr="004D20D2">
        <w:rPr>
          <w:b/>
          <w:bCs/>
          <w:sz w:val="24"/>
          <w:szCs w:val="24"/>
        </w:rPr>
        <w:t>Lezione 2</w:t>
      </w:r>
      <w:r w:rsidR="00D57ED9">
        <w:rPr>
          <w:b/>
          <w:bCs/>
          <w:sz w:val="24"/>
          <w:szCs w:val="24"/>
        </w:rPr>
        <w:t>5</w:t>
      </w:r>
      <w:bookmarkStart w:id="0" w:name="_GoBack"/>
      <w:bookmarkEnd w:id="0"/>
      <w:r w:rsidRPr="004D20D2">
        <w:rPr>
          <w:b/>
          <w:bCs/>
          <w:sz w:val="24"/>
          <w:szCs w:val="24"/>
        </w:rPr>
        <w:t xml:space="preserve"> marzo</w:t>
      </w:r>
    </w:p>
    <w:p w14:paraId="2F72AAB9" w14:textId="54802EAA" w:rsidR="00BC25B7" w:rsidRPr="004D20D2" w:rsidRDefault="00BC25B7" w:rsidP="00BC25B7">
      <w:pPr>
        <w:rPr>
          <w:b/>
          <w:bCs/>
          <w:sz w:val="24"/>
          <w:szCs w:val="24"/>
        </w:rPr>
      </w:pPr>
      <w:r w:rsidRPr="004D20D2">
        <w:rPr>
          <w:b/>
          <w:bCs/>
          <w:sz w:val="24"/>
          <w:szCs w:val="24"/>
        </w:rPr>
        <w:t xml:space="preserve"> L’esplorazione del Sole e Leggi che regolano il moto dei pianeti (Keplero).</w:t>
      </w:r>
    </w:p>
    <w:p w14:paraId="29288C4F" w14:textId="77777777" w:rsidR="004B5B81" w:rsidRDefault="004B5B81" w:rsidP="00BC25B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D0C4F80" w14:textId="20482110" w:rsidR="00BC25B7" w:rsidRPr="004D20D2" w:rsidRDefault="00BC25B7" w:rsidP="00BC25B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D20D2">
        <w:rPr>
          <w:sz w:val="22"/>
          <w:szCs w:val="22"/>
        </w:rPr>
        <w:t xml:space="preserve">Per quanto detto nella lezione precedente, monitorare l’attività solare è di fondamentale importanza, in quanto, variazioni del campo magnetico solare o l’improvviso intensificarsi di brillamenti con emissioni di enormi quantità di plasma possono creare situazioni critiche per il nostro pianeta. Basti pensare che una “tempesta” solare di grandi proporzioni può provocare </w:t>
      </w:r>
      <w:r w:rsidRPr="004D20D2">
        <w:rPr>
          <w:i/>
          <w:iCs/>
          <w:sz w:val="22"/>
          <w:szCs w:val="22"/>
        </w:rPr>
        <w:t xml:space="preserve">black out </w:t>
      </w:r>
      <w:r w:rsidRPr="004D20D2">
        <w:rPr>
          <w:sz w:val="22"/>
          <w:szCs w:val="22"/>
        </w:rPr>
        <w:t>di lunga durata con conseguenze negative facilmente immaginabili. Per non parlare del pericolo per gli eventuali astronauti che si trovassero a lavorare fuori dall’atmosfera terrestre, dei danni ai satelliti, agli aerei in volo. Tutto il mondo scientifico guarda quindi al sole con apprensione. Telescopi e detector di particelle a Terra tengono sotto osservazione la nostra stella senza interruzione. Ma gli astrofisici ritengono che sia necessari</w:t>
      </w:r>
      <w:r w:rsidR="004D20D2" w:rsidRPr="004D20D2">
        <w:rPr>
          <w:sz w:val="22"/>
          <w:szCs w:val="22"/>
        </w:rPr>
        <w:t>a</w:t>
      </w:r>
      <w:r w:rsidRPr="004D20D2">
        <w:rPr>
          <w:sz w:val="22"/>
          <w:szCs w:val="22"/>
        </w:rPr>
        <w:t xml:space="preserve"> una conoscenza più approfondita e ravvicinata per studiare gli eventi solari potenzialmente pericolosi. Le prime sonde lanciate per lo studio del Sole risalgono ai primi anni “60” del secolo scorso con le </w:t>
      </w:r>
      <w:r w:rsidRPr="004D20D2">
        <w:rPr>
          <w:i/>
          <w:iCs/>
          <w:sz w:val="22"/>
          <w:szCs w:val="22"/>
        </w:rPr>
        <w:t xml:space="preserve">Pioner, </w:t>
      </w:r>
      <w:r w:rsidRPr="004D20D2">
        <w:rPr>
          <w:sz w:val="22"/>
          <w:szCs w:val="22"/>
        </w:rPr>
        <w:t xml:space="preserve">seguite negli anni “70” dalla sonda Helios 1 e dalla stazione spaziale </w:t>
      </w:r>
      <w:r w:rsidRPr="004D20D2">
        <w:rPr>
          <w:i/>
          <w:iCs/>
          <w:sz w:val="22"/>
          <w:szCs w:val="22"/>
        </w:rPr>
        <w:t xml:space="preserve">Skylab </w:t>
      </w:r>
      <w:r w:rsidRPr="004D20D2">
        <w:rPr>
          <w:sz w:val="22"/>
          <w:szCs w:val="22"/>
        </w:rPr>
        <w:t>che fornirono utili indicazioni sul vento solare e sulla corona. Ma bisogna arrivare ad anni più recenti per avere un’esplorazione molto più ravvicinata e particolareggiata. ESA</w:t>
      </w:r>
      <w:r w:rsidR="00BD36B4" w:rsidRPr="004D20D2">
        <w:rPr>
          <w:sz w:val="22"/>
          <w:szCs w:val="22"/>
        </w:rPr>
        <w:t xml:space="preserve"> (</w:t>
      </w:r>
      <w:r w:rsidR="00BD36B4" w:rsidRPr="004D20D2">
        <w:rPr>
          <w:rStyle w:val="Enfasicorsivo"/>
          <w:color w:val="52565A"/>
          <w:sz w:val="22"/>
          <w:szCs w:val="22"/>
          <w:shd w:val="clear" w:color="auto" w:fill="FFFFFF"/>
        </w:rPr>
        <w:t>European Space Agency</w:t>
      </w:r>
      <w:r w:rsidR="00BD36B4" w:rsidRPr="004D20D2">
        <w:rPr>
          <w:rStyle w:val="Enfasicorsivo"/>
          <w:rFonts w:ascii="Arial" w:hAnsi="Arial" w:cs="Arial"/>
          <w:b/>
          <w:bCs/>
          <w:i w:val="0"/>
          <w:iCs w:val="0"/>
          <w:color w:val="52565A"/>
          <w:sz w:val="22"/>
          <w:szCs w:val="22"/>
          <w:shd w:val="clear" w:color="auto" w:fill="FFFFFF"/>
        </w:rPr>
        <w:t>)</w:t>
      </w:r>
      <w:r w:rsidRPr="004D20D2">
        <w:rPr>
          <w:sz w:val="22"/>
          <w:szCs w:val="22"/>
        </w:rPr>
        <w:t xml:space="preserve"> e NASA</w:t>
      </w:r>
      <w:r w:rsidR="00BD36B4" w:rsidRPr="004D20D2">
        <w:rPr>
          <w:sz w:val="22"/>
          <w:szCs w:val="22"/>
        </w:rPr>
        <w:t xml:space="preserve"> (</w:t>
      </w:r>
      <w:r w:rsidR="00BD36B4" w:rsidRPr="004D20D2">
        <w:rPr>
          <w:i/>
          <w:iCs/>
          <w:color w:val="222222"/>
          <w:sz w:val="22"/>
          <w:szCs w:val="22"/>
          <w:shd w:val="clear" w:color="auto" w:fill="FFFFFF"/>
        </w:rPr>
        <w:t>National Aeronautics and Space Administration</w:t>
      </w:r>
      <w:r w:rsidR="00BD36B4" w:rsidRPr="004D20D2">
        <w:rPr>
          <w:rFonts w:ascii="Arial" w:hAnsi="Arial" w:cs="Arial"/>
          <w:color w:val="222222"/>
          <w:sz w:val="22"/>
          <w:szCs w:val="22"/>
          <w:shd w:val="clear" w:color="auto" w:fill="FFFFFF"/>
        </w:rPr>
        <w:t>),</w:t>
      </w:r>
      <w:r w:rsidRPr="004D20D2">
        <w:rPr>
          <w:sz w:val="22"/>
          <w:szCs w:val="22"/>
        </w:rPr>
        <w:t xml:space="preserve"> per migliorare le previsioni del “meteo spaziale”, hanno stipulato un accordo per l’istituzione dello </w:t>
      </w:r>
      <w:r w:rsidRPr="004D20D2">
        <w:rPr>
          <w:i/>
          <w:iCs/>
          <w:sz w:val="22"/>
          <w:szCs w:val="22"/>
        </w:rPr>
        <w:t>Space Weather Service Network</w:t>
      </w:r>
      <w:r w:rsidRPr="004D20D2">
        <w:rPr>
          <w:sz w:val="22"/>
          <w:szCs w:val="22"/>
        </w:rPr>
        <w:t xml:space="preserve"> (Rete di Servizi Metereologici Spaziali). </w:t>
      </w:r>
      <w:r w:rsidRPr="004D20D2">
        <w:rPr>
          <w:b/>
          <w:bCs/>
          <w:sz w:val="22"/>
          <w:szCs w:val="22"/>
        </w:rPr>
        <w:t>Nella diapositiva n°1</w:t>
      </w:r>
      <w:r w:rsidRPr="004D20D2">
        <w:rPr>
          <w:sz w:val="22"/>
          <w:szCs w:val="22"/>
        </w:rPr>
        <w:t xml:space="preserve"> è riportata il SOHO (</w:t>
      </w:r>
      <w:r w:rsidRPr="004D20D2">
        <w:rPr>
          <w:rFonts w:asciiTheme="minorHAnsi" w:eastAsiaTheme="minorEastAsia" w:hAnsi="Calibri" w:cstheme="minorBidi"/>
          <w:i/>
          <w:iCs/>
          <w:color w:val="222222"/>
          <w:kern w:val="24"/>
          <w:sz w:val="22"/>
          <w:szCs w:val="22"/>
        </w:rPr>
        <w:t>Solar and Heliospheric Observatory</w:t>
      </w:r>
      <w:r w:rsidRPr="004D20D2">
        <w:rPr>
          <w:rFonts w:eastAsiaTheme="minorEastAsia" w:hAnsi="Calibri"/>
          <w:color w:val="222222"/>
          <w:kern w:val="24"/>
          <w:sz w:val="22"/>
          <w:szCs w:val="22"/>
        </w:rPr>
        <w:t>), un telescopio spaziale per l</w:t>
      </w:r>
      <w:r w:rsidRPr="004D20D2">
        <w:rPr>
          <w:rFonts w:eastAsiaTheme="minorEastAsia" w:hAnsi="Calibri"/>
          <w:color w:val="222222"/>
          <w:kern w:val="24"/>
          <w:sz w:val="22"/>
          <w:szCs w:val="22"/>
        </w:rPr>
        <w:t>’</w:t>
      </w:r>
      <w:r w:rsidRPr="004D20D2">
        <w:rPr>
          <w:rFonts w:eastAsiaTheme="minorEastAsia" w:hAnsi="Calibri"/>
          <w:color w:val="222222"/>
          <w:kern w:val="24"/>
          <w:sz w:val="22"/>
          <w:szCs w:val="22"/>
        </w:rPr>
        <w:t>osservazione dell</w:t>
      </w:r>
      <w:r w:rsidRPr="004D20D2">
        <w:rPr>
          <w:rFonts w:eastAsiaTheme="minorEastAsia" w:hAnsi="Calibri"/>
          <w:color w:val="222222"/>
          <w:kern w:val="24"/>
          <w:sz w:val="22"/>
          <w:szCs w:val="22"/>
        </w:rPr>
        <w:t>’</w:t>
      </w:r>
      <w:r w:rsidRPr="004D20D2">
        <w:rPr>
          <w:rFonts w:eastAsiaTheme="minorEastAsia" w:hAnsi="Calibri"/>
          <w:color w:val="222222"/>
          <w:kern w:val="24"/>
          <w:sz w:val="22"/>
          <w:szCs w:val="22"/>
        </w:rPr>
        <w:t>attivit</w:t>
      </w:r>
      <w:r w:rsidRPr="004D20D2">
        <w:rPr>
          <w:rFonts w:eastAsiaTheme="minorEastAsia" w:hAnsi="Calibri"/>
          <w:color w:val="222222"/>
          <w:kern w:val="24"/>
          <w:sz w:val="22"/>
          <w:szCs w:val="22"/>
        </w:rPr>
        <w:t>à</w:t>
      </w:r>
      <w:r w:rsidRPr="004D20D2">
        <w:rPr>
          <w:rFonts w:eastAsiaTheme="minorEastAsia" w:hAnsi="Calibri"/>
          <w:color w:val="222222"/>
          <w:kern w:val="24"/>
          <w:sz w:val="22"/>
          <w:szCs w:val="22"/>
        </w:rPr>
        <w:t xml:space="preserve"> solare, lanciato nel 1995 che </w:t>
      </w:r>
      <w:r w:rsidRPr="004D20D2">
        <w:rPr>
          <w:rFonts w:eastAsiaTheme="minorEastAsia" w:hAnsi="Calibri"/>
          <w:color w:val="222222"/>
          <w:kern w:val="24"/>
          <w:sz w:val="22"/>
          <w:szCs w:val="22"/>
        </w:rPr>
        <w:t>è</w:t>
      </w:r>
      <w:r w:rsidRPr="004D20D2">
        <w:rPr>
          <w:rFonts w:eastAsiaTheme="minorEastAsia" w:hAnsi="Calibri"/>
          <w:color w:val="222222"/>
          <w:kern w:val="24"/>
          <w:sz w:val="22"/>
          <w:szCs w:val="22"/>
        </w:rPr>
        <w:t xml:space="preserve"> posizionato a 1,5 milioni di Km dalla Terra in un</w:t>
      </w:r>
      <w:r w:rsidRPr="004D20D2">
        <w:rPr>
          <w:rFonts w:eastAsiaTheme="minorEastAsia" w:hAnsi="Calibri"/>
          <w:color w:val="222222"/>
          <w:kern w:val="24"/>
          <w:sz w:val="22"/>
          <w:szCs w:val="22"/>
        </w:rPr>
        <w:t>’</w:t>
      </w:r>
      <w:r w:rsidRPr="004D20D2">
        <w:rPr>
          <w:rFonts w:eastAsiaTheme="minorEastAsia" w:hAnsi="Calibri"/>
          <w:color w:val="222222"/>
          <w:kern w:val="24"/>
          <w:sz w:val="22"/>
          <w:szCs w:val="22"/>
        </w:rPr>
        <w:t xml:space="preserve">orbita geostazionaria (uno di quei punti di Lagrange di cui abbiamo parlato). 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>L’ESA (Agenzia Spaziale Europea) sta progettando, per il 2025, il primo osservatorio meteorologico spaziale dedicato alla Terra (Missione Lagrange 2025</w:t>
      </w:r>
      <w:r w:rsidRPr="004D20D2">
        <w:rPr>
          <w:sz w:val="22"/>
          <w:szCs w:val="22"/>
        </w:rPr>
        <w:t xml:space="preserve"> </w:t>
      </w:r>
      <w:r w:rsidRPr="004D20D2">
        <w:rPr>
          <w:rFonts w:ascii="Calibri" w:eastAsiaTheme="minorEastAsia" w:hAnsi="Calibri" w:cs="Calibri"/>
          <w:i/>
          <w:iCs/>
          <w:kern w:val="24"/>
          <w:sz w:val="22"/>
          <w:szCs w:val="22"/>
        </w:rPr>
        <w:t>Space Weather Office)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che sarà posizionato a 1,5 milioni di Km nel punto L1 (punto di Lagrange). Gli USA posizioneranno un’altra sonda in L2, </w:t>
      </w:r>
      <w:r w:rsidR="004D20D2" w:rsidRPr="004D20D2">
        <w:rPr>
          <w:rFonts w:ascii="Calibri" w:eastAsiaTheme="minorEastAsia" w:hAnsi="Calibri" w:cs="Calibri"/>
          <w:kern w:val="24"/>
          <w:sz w:val="22"/>
          <w:szCs w:val="22"/>
        </w:rPr>
        <w:t>in un a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ltro punto di Lagrange. Il costo della missione è di 600 milioni di dollari. </w:t>
      </w:r>
      <w:r w:rsidRPr="004D20D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Nelle slide n°2 e 3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è riportata la sonda </w:t>
      </w:r>
      <w:r w:rsidRPr="004D20D2">
        <w:rPr>
          <w:rFonts w:ascii="Calibri" w:eastAsiaTheme="minorEastAsia" w:hAnsi="Calibri" w:cs="Calibri"/>
          <w:i/>
          <w:iCs/>
          <w:kern w:val="24"/>
          <w:sz w:val="22"/>
          <w:szCs w:val="22"/>
        </w:rPr>
        <w:t xml:space="preserve">Parker Solar Probe, 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lanciata il 18 agosto 2018. La missione, della durata di 7 anni, ha previsto un avvicinamento al sole a 6 milioni di Km, distanza mai registrata in precedenza. </w:t>
      </w:r>
      <w:r w:rsidRPr="004D20D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Nella slide n° 4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è rip</w:t>
      </w:r>
      <w:r w:rsidR="004D20D2" w:rsidRPr="004D20D2">
        <w:rPr>
          <w:rFonts w:ascii="Calibri" w:eastAsiaTheme="minorEastAsia" w:hAnsi="Calibri" w:cs="Calibri"/>
          <w:kern w:val="24"/>
          <w:sz w:val="22"/>
          <w:szCs w:val="22"/>
        </w:rPr>
        <w:t>rodotta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la </w:t>
      </w:r>
      <w:r w:rsidRPr="004D20D2">
        <w:rPr>
          <w:rFonts w:ascii="Calibri" w:eastAsiaTheme="minorEastAsia" w:hAnsi="Calibri" w:cs="Calibri"/>
          <w:i/>
          <w:iCs/>
          <w:kern w:val="24"/>
          <w:sz w:val="22"/>
          <w:szCs w:val="22"/>
        </w:rPr>
        <w:t>Solar orbiter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>, lanciata il 10 febbraio 2020</w:t>
      </w:r>
      <w:r w:rsidR="004D20D2"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che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studierà</w:t>
      </w:r>
      <w:r w:rsidR="004D20D2" w:rsidRPr="004D20D2">
        <w:rPr>
          <w:rFonts w:ascii="Calibri" w:eastAsiaTheme="minorEastAsia" w:hAnsi="Calibri" w:cs="Calibri"/>
          <w:kern w:val="24"/>
          <w:sz w:val="22"/>
          <w:szCs w:val="22"/>
        </w:rPr>
        <w:t>,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a distanza ravvicinata</w:t>
      </w:r>
      <w:r w:rsidR="004D20D2" w:rsidRPr="004D20D2">
        <w:rPr>
          <w:rFonts w:ascii="Calibri" w:eastAsiaTheme="minorEastAsia" w:hAnsi="Calibri" w:cs="Calibri"/>
          <w:kern w:val="24"/>
          <w:sz w:val="22"/>
          <w:szCs w:val="22"/>
        </w:rPr>
        <w:t>,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le regioni polari del sole. Inoltre essa è fornita di un coronografo che permetterà lo studio della corona solare. Le ultime diapositive riportano le leggi di Keplero sul moto dei pianeti. La prima</w:t>
      </w:r>
      <w:r w:rsidR="004D20D2" w:rsidRPr="004D20D2">
        <w:rPr>
          <w:rFonts w:ascii="Calibri" w:eastAsiaTheme="minorEastAsia" w:hAnsi="Calibri" w:cs="Calibri"/>
          <w:kern w:val="24"/>
          <w:sz w:val="22"/>
          <w:szCs w:val="22"/>
        </w:rPr>
        <w:t>:</w:t>
      </w:r>
      <w:r w:rsidR="00626E49">
        <w:rPr>
          <w:rFonts w:ascii="Calibri" w:eastAsiaTheme="minorEastAsia" w:hAnsi="Calibri" w:cs="Calibri"/>
          <w:kern w:val="24"/>
          <w:sz w:val="22"/>
          <w:szCs w:val="22"/>
        </w:rPr>
        <w:t xml:space="preserve"> i pianeti, nel loro moto di rivoluzione, descrivono orbite ellittiche </w:t>
      </w:r>
      <w:r w:rsidR="004D20D2" w:rsidRPr="004D20D2">
        <w:rPr>
          <w:rFonts w:ascii="Calibri" w:eastAsiaTheme="minorEastAsia" w:hAnsi="Calibri" w:cs="Calibri"/>
          <w:kern w:val="24"/>
          <w:sz w:val="22"/>
          <w:szCs w:val="22"/>
        </w:rPr>
        <w:t>di cui il Sole occupa uno dei due fuochi;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la seconda</w:t>
      </w:r>
      <w:r w:rsidR="004D20D2" w:rsidRPr="004D20D2">
        <w:rPr>
          <w:rFonts w:ascii="Calibri" w:eastAsiaTheme="minorEastAsia" w:hAnsi="Calibri" w:cs="Calibri"/>
          <w:kern w:val="24"/>
          <w:sz w:val="22"/>
          <w:szCs w:val="22"/>
        </w:rPr>
        <w:t>:</w:t>
      </w:r>
      <w:r w:rsidR="00626E49">
        <w:rPr>
          <w:rFonts w:ascii="Calibri" w:eastAsiaTheme="minorEastAsia" w:hAnsi="Calibri" w:cs="Calibri"/>
          <w:kern w:val="24"/>
          <w:sz w:val="22"/>
          <w:szCs w:val="22"/>
        </w:rPr>
        <w:t xml:space="preserve"> le aree descritte dai raggi vettori sono proporzionali al tempo impiegato a percorrerle (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>diversa velocità orbitale in funzione della distanza dal Sole</w:t>
      </w:r>
      <w:r w:rsidR="00626E49">
        <w:rPr>
          <w:rFonts w:ascii="Calibri" w:eastAsiaTheme="minorEastAsia" w:hAnsi="Calibri" w:cs="Calibri"/>
          <w:kern w:val="24"/>
          <w:sz w:val="22"/>
          <w:szCs w:val="22"/>
        </w:rPr>
        <w:t xml:space="preserve">: massima in 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>perielio e</w:t>
      </w:r>
      <w:r w:rsidR="00626E49">
        <w:rPr>
          <w:rFonts w:ascii="Calibri" w:eastAsiaTheme="minorEastAsia" w:hAnsi="Calibri" w:cs="Calibri"/>
          <w:kern w:val="24"/>
          <w:sz w:val="22"/>
          <w:szCs w:val="22"/>
        </w:rPr>
        <w:t xml:space="preserve"> minima in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afelio) enunciate nel 1609</w:t>
      </w:r>
      <w:r w:rsidR="004D20D2" w:rsidRPr="004D20D2">
        <w:rPr>
          <w:rFonts w:ascii="Calibri" w:eastAsiaTheme="minorEastAsia" w:hAnsi="Calibri" w:cs="Calibri"/>
          <w:kern w:val="24"/>
          <w:sz w:val="22"/>
          <w:szCs w:val="22"/>
        </w:rPr>
        <w:t>.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</w:t>
      </w:r>
      <w:r w:rsidR="004D20D2" w:rsidRPr="004D20D2">
        <w:rPr>
          <w:rFonts w:ascii="Calibri" w:eastAsiaTheme="minorEastAsia" w:hAnsi="Calibri" w:cs="Calibri"/>
          <w:kern w:val="24"/>
          <w:sz w:val="22"/>
          <w:szCs w:val="22"/>
        </w:rPr>
        <w:t>L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>a terza</w:t>
      </w:r>
      <w:r w:rsidR="00626E49">
        <w:rPr>
          <w:rFonts w:ascii="Calibri" w:eastAsiaTheme="minorEastAsia" w:hAnsi="Calibri" w:cs="Calibri"/>
          <w:kern w:val="24"/>
          <w:sz w:val="22"/>
          <w:szCs w:val="22"/>
        </w:rPr>
        <w:t>: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diversa durata del moto di rivoluzione in funzione della distanza, </w:t>
      </w:r>
      <w:r w:rsidR="00626E49">
        <w:rPr>
          <w:rFonts w:ascii="Calibri" w:eastAsiaTheme="minorEastAsia" w:hAnsi="Calibri" w:cs="Calibri"/>
          <w:kern w:val="24"/>
          <w:sz w:val="22"/>
          <w:szCs w:val="22"/>
        </w:rPr>
        <w:t>(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vedi </w:t>
      </w:r>
      <w:r w:rsidRPr="004D20D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slide n° 8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>),</w:t>
      </w:r>
      <w:r w:rsidR="00626E49">
        <w:rPr>
          <w:rFonts w:ascii="Calibri" w:eastAsiaTheme="minorEastAsia" w:hAnsi="Calibri" w:cs="Calibri"/>
          <w:kern w:val="24"/>
          <w:sz w:val="22"/>
          <w:szCs w:val="22"/>
        </w:rPr>
        <w:t xml:space="preserve"> pubblicata 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nel 1619. Nella </w:t>
      </w:r>
      <w:r w:rsidRPr="004D20D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slide n°</w:t>
      </w:r>
      <w:r w:rsidR="004D20D2" w:rsidRPr="004D20D2">
        <w:rPr>
          <w:rFonts w:ascii="Calibri" w:eastAsiaTheme="minorEastAsia" w:hAnsi="Calibri" w:cs="Calibri"/>
          <w:b/>
          <w:bCs/>
          <w:kern w:val="24"/>
          <w:sz w:val="22"/>
          <w:szCs w:val="22"/>
        </w:rPr>
        <w:t>7</w:t>
      </w:r>
      <w:r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è riportata anche la legge di Newton</w:t>
      </w:r>
      <w:r w:rsidR="004D20D2" w:rsidRPr="004D20D2">
        <w:rPr>
          <w:rFonts w:ascii="Calibri" w:eastAsiaTheme="minorEastAsia" w:hAnsi="Calibri" w:cs="Calibri"/>
          <w:kern w:val="24"/>
          <w:sz w:val="22"/>
          <w:szCs w:val="22"/>
        </w:rPr>
        <w:t xml:space="preserve"> (attrazione gravitazionale</w:t>
      </w:r>
      <w:r w:rsidR="008B4F0F">
        <w:rPr>
          <w:rFonts w:ascii="Calibri" w:eastAsiaTheme="minorEastAsia" w:hAnsi="Calibri" w:cs="Calibri"/>
          <w:kern w:val="24"/>
          <w:sz w:val="22"/>
          <w:szCs w:val="22"/>
        </w:rPr>
        <w:t xml:space="preserve"> che abbiamo discusso varie volte</w:t>
      </w:r>
      <w:r w:rsidR="004D20D2" w:rsidRPr="004D20D2">
        <w:rPr>
          <w:rFonts w:ascii="Calibri" w:eastAsiaTheme="minorEastAsia" w:hAnsi="Calibri" w:cs="Calibri"/>
          <w:kern w:val="24"/>
          <w:sz w:val="22"/>
          <w:szCs w:val="22"/>
        </w:rPr>
        <w:t>).</w:t>
      </w:r>
    </w:p>
    <w:sectPr w:rsidR="00BC25B7" w:rsidRPr="004D2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43"/>
    <w:rsid w:val="004B5B81"/>
    <w:rsid w:val="004D20D2"/>
    <w:rsid w:val="00626E49"/>
    <w:rsid w:val="006E03EC"/>
    <w:rsid w:val="00841AC1"/>
    <w:rsid w:val="008B4F0F"/>
    <w:rsid w:val="00BC25B7"/>
    <w:rsid w:val="00BD36B4"/>
    <w:rsid w:val="00D57ED9"/>
    <w:rsid w:val="00D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9363"/>
  <w15:chartTrackingRefBased/>
  <w15:docId w15:val="{0DC9C339-D274-41DA-9C94-7A43FC77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D3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6</cp:revision>
  <dcterms:created xsi:type="dcterms:W3CDTF">2020-03-21T11:44:00Z</dcterms:created>
  <dcterms:modified xsi:type="dcterms:W3CDTF">2020-03-25T10:27:00Z</dcterms:modified>
</cp:coreProperties>
</file>